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ectPr>
          <w:pgSz w:w="22763" w:h="31680"/>
          <w:pgMar w:top="2692" w:right="2758" w:bottom="0" w:left="3218" w:header="0" w:footer="0" w:gutter="0"/>
          <w:cols w:equalWidth="0" w:num="1">
            <w:col w:w="16786"/>
          </w:cols>
        </w:sectPr>
      </w:pPr>
    </w:p>
    <w:p>
      <w:pPr>
        <w:spacing w:before="431" w:line="2667" w:lineRule="exact"/>
        <w:ind w:left="66"/>
        <w:jc w:val="distribute"/>
        <w:rPr>
          <w:rFonts w:ascii="宋体" w:hAnsi="宋体" w:eastAsia="宋体" w:cs="宋体"/>
          <w:sz w:val="195"/>
          <w:szCs w:val="195"/>
        </w:rPr>
      </w:pPr>
      <w:r>
        <w:rPr>
          <w:rFonts w:ascii="宋体" w:hAnsi="宋体" w:eastAsia="宋体" w:cs="宋体"/>
          <w:b/>
          <w:bCs/>
          <w:color w:val="D80000"/>
          <w:spacing w:val="-144"/>
          <w:w w:val="75"/>
          <w:position w:val="45"/>
          <w:sz w:val="195"/>
          <w:szCs w:val="195"/>
        </w:rPr>
        <w:t>陕西省工业和信息化厅</w:t>
      </w:r>
    </w:p>
    <w:p>
      <w:pPr>
        <w:spacing w:before="2" w:line="185" w:lineRule="auto"/>
        <w:jc w:val="distribute"/>
        <w:rPr>
          <w:rFonts w:ascii="宋体" w:hAnsi="宋体" w:eastAsia="宋体" w:cs="宋体"/>
          <w:sz w:val="195"/>
          <w:szCs w:val="195"/>
        </w:rPr>
      </w:pPr>
      <w:r>
        <w:rPr>
          <w:rFonts w:ascii="宋体" w:hAnsi="宋体" w:eastAsia="宋体" w:cs="宋体"/>
          <w:b/>
          <w:bCs/>
          <w:color w:val="D80000"/>
          <w:spacing w:val="-124"/>
          <w:w w:val="64"/>
          <w:sz w:val="195"/>
          <w:szCs w:val="195"/>
        </w:rPr>
        <w:t>陕</w:t>
      </w:r>
      <w:r>
        <w:rPr>
          <w:rFonts w:ascii="宋体" w:hAnsi="宋体" w:eastAsia="宋体" w:cs="宋体"/>
          <w:b/>
          <w:bCs/>
          <w:color w:val="D80000"/>
          <w:spacing w:val="-123"/>
          <w:w w:val="64"/>
          <w:sz w:val="195"/>
          <w:szCs w:val="195"/>
        </w:rPr>
        <w:t>西省住房和城乡建设</w:t>
      </w:r>
      <w:r>
        <w:rPr>
          <w:rFonts w:ascii="宋体" w:hAnsi="宋体" w:eastAsia="宋体" w:cs="宋体"/>
          <w:b/>
          <w:bCs/>
          <w:color w:val="D80000"/>
          <w:spacing w:val="-100"/>
          <w:w w:val="64"/>
          <w:sz w:val="195"/>
          <w:szCs w:val="195"/>
        </w:rPr>
        <w:t>厅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spacing w:before="698" w:line="220" w:lineRule="auto"/>
        <w:jc w:val="right"/>
        <w:rPr>
          <w:rFonts w:ascii="宋体" w:hAnsi="宋体" w:eastAsia="宋体" w:cs="宋体"/>
          <w:sz w:val="215"/>
          <w:szCs w:val="215"/>
        </w:rPr>
      </w:pPr>
      <w:r>
        <w:rPr>
          <w:rFonts w:ascii="宋体" w:hAnsi="宋体" w:eastAsia="宋体" w:cs="宋体"/>
          <w:b/>
          <w:bCs/>
          <w:color w:val="D80000"/>
          <w:spacing w:val="-169"/>
          <w:w w:val="74"/>
          <w:sz w:val="215"/>
          <w:szCs w:val="215"/>
        </w:rPr>
        <w:t>文</w:t>
      </w:r>
      <w:r>
        <w:rPr>
          <w:rFonts w:ascii="宋体" w:hAnsi="宋体" w:eastAsia="宋体" w:cs="宋体"/>
          <w:b/>
          <w:bCs/>
          <w:color w:val="D80000"/>
          <w:spacing w:val="-93"/>
          <w:w w:val="74"/>
          <w:sz w:val="215"/>
          <w:szCs w:val="215"/>
        </w:rPr>
        <w:t>件</w:t>
      </w:r>
    </w:p>
    <w:p>
      <w:pPr>
        <w:spacing w:line="220" w:lineRule="auto"/>
        <w:rPr>
          <w:rFonts w:ascii="宋体" w:hAnsi="宋体" w:eastAsia="宋体" w:cs="宋体"/>
          <w:sz w:val="215"/>
          <w:szCs w:val="215"/>
        </w:rPr>
        <w:sectPr>
          <w:type w:val="continuous"/>
          <w:pgSz w:w="22763" w:h="31680"/>
          <w:pgMar w:top="2692" w:right="2758" w:bottom="0" w:left="3218" w:header="0" w:footer="0" w:gutter="0"/>
          <w:cols w:equalWidth="0" w:num="2">
            <w:col w:w="13526" w:space="100"/>
            <w:col w:w="3161"/>
          </w:cols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215" w:line="224" w:lineRule="auto"/>
        <w:ind w:left="5225"/>
        <w:rPr>
          <w:rFonts w:ascii="仿宋" w:hAnsi="仿宋" w:eastAsia="仿宋" w:cs="仿宋"/>
          <w:sz w:val="66"/>
          <w:szCs w:val="66"/>
        </w:rPr>
      </w:pPr>
      <w:r>
        <w:rPr>
          <w:rFonts w:ascii="仿宋" w:hAnsi="仿宋" w:eastAsia="仿宋" w:cs="仿宋"/>
          <w:spacing w:val="-38"/>
          <w:sz w:val="66"/>
          <w:szCs w:val="66"/>
        </w:rPr>
        <w:t>陕工信发〔2024〕120号</w:t>
      </w:r>
      <w:bookmarkStart w:id="0" w:name="_GoBack"/>
      <w:bookmarkEnd w:id="0"/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line="67" w:lineRule="exact"/>
      </w:pPr>
      <w:r>
        <w:rPr>
          <w:position w:val="-1"/>
        </w:rPr>
        <w:drawing>
          <wp:inline distT="0" distB="0" distL="0" distR="0">
            <wp:extent cx="10658475" cy="419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58947" cy="4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293" w:line="224" w:lineRule="auto"/>
        <w:ind w:left="4279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b/>
          <w:bCs/>
          <w:spacing w:val="-76"/>
          <w:sz w:val="90"/>
          <w:szCs w:val="90"/>
        </w:rPr>
        <w:t>陕西省工业和信息化厅</w:t>
      </w:r>
    </w:p>
    <w:p>
      <w:pPr>
        <w:spacing w:before="1" w:line="221" w:lineRule="auto"/>
        <w:ind w:left="4302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b/>
          <w:bCs/>
          <w:spacing w:val="-81"/>
          <w:w w:val="92"/>
          <w:sz w:val="90"/>
          <w:szCs w:val="90"/>
        </w:rPr>
        <w:t>陕西省住房和城乡建设厅</w:t>
      </w:r>
    </w:p>
    <w:p>
      <w:pPr>
        <w:spacing w:before="7" w:line="221" w:lineRule="auto"/>
        <w:ind w:right="9"/>
        <w:jc w:val="right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b/>
          <w:bCs/>
          <w:spacing w:val="-80"/>
          <w:sz w:val="90"/>
          <w:szCs w:val="90"/>
        </w:rPr>
        <w:t>关于进一步加强预拌砂浆应用管理工作的通知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215" w:line="1091" w:lineRule="exact"/>
        <w:jc w:val="right"/>
        <w:rPr>
          <w:rFonts w:ascii="仿宋" w:hAnsi="仿宋" w:eastAsia="仿宋" w:cs="仿宋"/>
          <w:sz w:val="66"/>
          <w:szCs w:val="66"/>
        </w:rPr>
      </w:pPr>
      <w:r>
        <w:rPr>
          <w:rFonts w:ascii="仿宋" w:hAnsi="仿宋" w:eastAsia="仿宋" w:cs="仿宋"/>
          <w:spacing w:val="-65"/>
          <w:position w:val="30"/>
          <w:sz w:val="66"/>
          <w:szCs w:val="66"/>
        </w:rPr>
        <w:t>各设区市工业和信息化局、住房和城乡建设局，</w:t>
      </w:r>
      <w:r>
        <w:rPr>
          <w:rFonts w:ascii="仿宋" w:hAnsi="仿宋" w:eastAsia="仿宋" w:cs="仿宋"/>
          <w:spacing w:val="-64"/>
          <w:position w:val="30"/>
          <w:sz w:val="66"/>
          <w:szCs w:val="66"/>
        </w:rPr>
        <w:t>杨凌示</w:t>
      </w:r>
      <w:r>
        <w:rPr>
          <w:rFonts w:ascii="仿宋" w:hAnsi="仿宋" w:eastAsia="仿宋" w:cs="仿宋"/>
          <w:spacing w:val="-65"/>
          <w:position w:val="30"/>
          <w:sz w:val="66"/>
          <w:szCs w:val="66"/>
        </w:rPr>
        <w:t>范区工</w:t>
      </w:r>
      <w:r>
        <w:rPr>
          <w:rFonts w:ascii="仿宋" w:hAnsi="仿宋" w:eastAsia="仿宋" w:cs="仿宋"/>
          <w:spacing w:val="-44"/>
          <w:position w:val="30"/>
          <w:sz w:val="66"/>
          <w:szCs w:val="66"/>
        </w:rPr>
        <w:t>业</w:t>
      </w:r>
    </w:p>
    <w:p>
      <w:pPr>
        <w:spacing w:before="2" w:line="223" w:lineRule="auto"/>
        <w:ind w:left="48"/>
        <w:rPr>
          <w:rFonts w:ascii="仿宋" w:hAnsi="仿宋" w:eastAsia="仿宋" w:cs="仿宋"/>
          <w:sz w:val="66"/>
          <w:szCs w:val="66"/>
        </w:rPr>
      </w:pPr>
      <w:r>
        <w:rPr>
          <w:rFonts w:ascii="仿宋" w:hAnsi="仿宋" w:eastAsia="仿宋" w:cs="仿宋"/>
          <w:spacing w:val="-67"/>
          <w:sz w:val="66"/>
          <w:szCs w:val="66"/>
        </w:rPr>
        <w:t>和信息化局、住房和城乡建设局，相关企业：</w:t>
      </w:r>
    </w:p>
    <w:p>
      <w:pPr>
        <w:spacing w:before="244" w:line="310" w:lineRule="auto"/>
        <w:ind w:left="48" w:right="44" w:firstLine="1200"/>
        <w:jc w:val="both"/>
        <w:rPr>
          <w:rFonts w:ascii="仿宋" w:hAnsi="仿宋" w:eastAsia="仿宋" w:cs="仿宋"/>
          <w:sz w:val="66"/>
          <w:szCs w:val="66"/>
        </w:rPr>
      </w:pPr>
      <w:r>
        <w:rPr>
          <w:rFonts w:ascii="仿宋" w:hAnsi="仿宋" w:eastAsia="仿宋" w:cs="仿宋"/>
          <w:spacing w:val="-64"/>
          <w:sz w:val="66"/>
          <w:szCs w:val="66"/>
        </w:rPr>
        <w:t>根据工业和信息化部、住房城乡建设部等八部门</w:t>
      </w:r>
      <w:r>
        <w:rPr>
          <w:rFonts w:ascii="仿宋" w:hAnsi="仿宋" w:eastAsia="仿宋" w:cs="仿宋"/>
          <w:spacing w:val="-65"/>
          <w:sz w:val="66"/>
          <w:szCs w:val="66"/>
        </w:rPr>
        <w:t>《关于印发</w:t>
      </w:r>
      <w:r>
        <w:rPr>
          <w:rFonts w:ascii="仿宋" w:hAnsi="仿宋" w:eastAsia="仿宋" w:cs="仿宋"/>
          <w:sz w:val="66"/>
          <w:szCs w:val="66"/>
        </w:rPr>
        <w:t xml:space="preserve"> </w:t>
      </w:r>
      <w:r>
        <w:rPr>
          <w:rFonts w:ascii="仿宋" w:hAnsi="仿宋" w:eastAsia="仿宋" w:cs="仿宋"/>
          <w:spacing w:val="-46"/>
          <w:sz w:val="66"/>
          <w:szCs w:val="66"/>
        </w:rPr>
        <w:t>建材行业稳增长工作方案的通知》(工信部联〔2023〕129号)精</w:t>
      </w:r>
    </w:p>
    <w:p>
      <w:pPr>
        <w:spacing w:before="3" w:line="190" w:lineRule="auto"/>
        <w:jc w:val="right"/>
        <w:rPr>
          <w:rFonts w:ascii="仿宋" w:hAnsi="仿宋" w:eastAsia="仿宋" w:cs="仿宋"/>
          <w:sz w:val="66"/>
          <w:szCs w:val="66"/>
        </w:rPr>
      </w:pPr>
      <w:r>
        <w:rPr>
          <w:rFonts w:ascii="仿宋" w:hAnsi="仿宋" w:eastAsia="仿宋" w:cs="仿宋"/>
          <w:spacing w:val="-65"/>
          <w:sz w:val="66"/>
          <w:szCs w:val="66"/>
        </w:rPr>
        <w:t>神，贯彻落实省委、省政府稳增长</w:t>
      </w:r>
      <w:r>
        <w:rPr>
          <w:rFonts w:ascii="仿宋" w:hAnsi="仿宋" w:eastAsia="仿宋" w:cs="仿宋"/>
          <w:spacing w:val="-64"/>
          <w:sz w:val="66"/>
          <w:szCs w:val="66"/>
        </w:rPr>
        <w:t>决策部署，现就进一步加强</w:t>
      </w:r>
      <w:r>
        <w:rPr>
          <w:rFonts w:ascii="仿宋" w:hAnsi="仿宋" w:eastAsia="仿宋" w:cs="仿宋"/>
          <w:spacing w:val="-49"/>
          <w:sz w:val="66"/>
          <w:szCs w:val="66"/>
        </w:rPr>
        <w:t>预</w:t>
      </w:r>
    </w:p>
    <w:p>
      <w:pPr>
        <w:spacing w:line="190" w:lineRule="auto"/>
        <w:rPr>
          <w:rFonts w:ascii="仿宋" w:hAnsi="仿宋" w:eastAsia="仿宋" w:cs="仿宋"/>
          <w:sz w:val="66"/>
          <w:szCs w:val="66"/>
        </w:rPr>
        <w:sectPr>
          <w:type w:val="continuous"/>
          <w:pgSz w:w="22763" w:h="31680"/>
          <w:pgMar w:top="2692" w:right="2758" w:bottom="0" w:left="3218" w:header="0" w:footer="0" w:gutter="0"/>
          <w:cols w:equalWidth="0" w:num="1">
            <w:col w:w="16786"/>
          </w:cols>
        </w:sectPr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82" w:line="224" w:lineRule="auto"/>
        <w:ind w:left="6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9"/>
          <w:sz w:val="56"/>
          <w:szCs w:val="56"/>
        </w:rPr>
        <w:t>拌砂浆应用管理工作通知如下：</w:t>
      </w:r>
    </w:p>
    <w:p>
      <w:pPr>
        <w:spacing w:before="420" w:line="226" w:lineRule="auto"/>
        <w:ind w:left="1208"/>
        <w:outlineLvl w:val="0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8"/>
          <w:sz w:val="56"/>
          <w:szCs w:val="56"/>
        </w:rPr>
        <w:t>一</w:t>
      </w:r>
      <w:r>
        <w:rPr>
          <w:rFonts w:ascii="黑体" w:hAnsi="黑体" w:eastAsia="黑体" w:cs="黑体"/>
          <w:spacing w:val="-145"/>
          <w:sz w:val="56"/>
          <w:szCs w:val="56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56"/>
          <w:szCs w:val="56"/>
        </w:rPr>
        <w:t>、提高认识</w:t>
      </w:r>
    </w:p>
    <w:p>
      <w:pPr>
        <w:spacing w:before="404" w:line="362" w:lineRule="auto"/>
        <w:ind w:left="6" w:firstLine="1194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36"/>
          <w:sz w:val="56"/>
          <w:szCs w:val="56"/>
        </w:rPr>
        <w:t>加强预拌砂浆应用是提高建筑工地绿色生产水平、减少建筑</w:t>
      </w:r>
      <w:r>
        <w:rPr>
          <w:rFonts w:ascii="仿宋" w:hAnsi="仿宋" w:eastAsia="仿宋" w:cs="仿宋"/>
          <w:spacing w:val="6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8"/>
          <w:sz w:val="56"/>
          <w:szCs w:val="56"/>
        </w:rPr>
        <w:t>垃圾排放的具体举措，也是保证建设工程质量、提高建</w:t>
      </w:r>
      <w:r>
        <w:rPr>
          <w:rFonts w:ascii="仿宋" w:hAnsi="仿宋" w:eastAsia="仿宋" w:cs="仿宋"/>
          <w:spacing w:val="37"/>
          <w:sz w:val="56"/>
          <w:szCs w:val="56"/>
        </w:rPr>
        <w:t>筑节能水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7"/>
          <w:sz w:val="56"/>
          <w:szCs w:val="56"/>
        </w:rPr>
        <w:t>平、实现资源综合利用、促进工地文明施工的重要技术手段。各</w:t>
      </w:r>
      <w:r>
        <w:rPr>
          <w:rFonts w:ascii="仿宋" w:hAnsi="仿宋" w:eastAsia="仿宋" w:cs="仿宋"/>
          <w:spacing w:val="2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6"/>
          <w:sz w:val="56"/>
          <w:szCs w:val="56"/>
        </w:rPr>
        <w:t>级相关职能部门要进一步提高认识，加强监管，鼓励施工单位在</w:t>
      </w:r>
      <w:r>
        <w:rPr>
          <w:rFonts w:ascii="仿宋" w:hAnsi="仿宋" w:eastAsia="仿宋" w:cs="仿宋"/>
          <w:spacing w:val="2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8"/>
          <w:sz w:val="56"/>
          <w:szCs w:val="56"/>
        </w:rPr>
        <w:t>工程建设领域优先使用预拌砂浆等产品，对全</w:t>
      </w:r>
      <w:r>
        <w:rPr>
          <w:rFonts w:ascii="仿宋" w:hAnsi="仿宋" w:eastAsia="仿宋" w:cs="仿宋"/>
          <w:spacing w:val="37"/>
          <w:sz w:val="56"/>
          <w:szCs w:val="56"/>
        </w:rPr>
        <w:t>省纳入政策实施范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9"/>
          <w:sz w:val="56"/>
          <w:szCs w:val="56"/>
        </w:rPr>
        <w:t>围的政府工程要率先采用、城镇新建工程应根据实际情况鼓励应</w:t>
      </w:r>
      <w:r>
        <w:rPr>
          <w:rFonts w:ascii="仿宋" w:hAnsi="仿宋" w:eastAsia="仿宋" w:cs="仿宋"/>
          <w:spacing w:val="8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6"/>
          <w:sz w:val="56"/>
          <w:szCs w:val="56"/>
        </w:rPr>
        <w:t>用预拌砂浆。不断提升新建工程与既有工程改造中使用预</w:t>
      </w:r>
      <w:r>
        <w:rPr>
          <w:rFonts w:ascii="仿宋" w:hAnsi="仿宋" w:eastAsia="仿宋" w:cs="仿宋"/>
          <w:spacing w:val="35"/>
          <w:sz w:val="56"/>
          <w:szCs w:val="56"/>
        </w:rPr>
        <w:t>拌砂浆</w:t>
      </w:r>
    </w:p>
    <w:p>
      <w:pPr>
        <w:spacing w:before="3" w:line="224" w:lineRule="auto"/>
        <w:ind w:left="103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9"/>
          <w:sz w:val="56"/>
          <w:szCs w:val="56"/>
        </w:rPr>
        <w:t>的比例，促进绿色建材与绿色建筑协同发展。</w:t>
      </w:r>
    </w:p>
    <w:p>
      <w:pPr>
        <w:spacing w:before="387" w:line="225" w:lineRule="auto"/>
        <w:ind w:left="1208"/>
        <w:outlineLvl w:val="0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-8"/>
          <w:sz w:val="56"/>
          <w:szCs w:val="56"/>
        </w:rPr>
        <w:t>二、</w:t>
      </w:r>
      <w:r>
        <w:rPr>
          <w:rFonts w:ascii="黑体" w:hAnsi="黑体" w:eastAsia="黑体" w:cs="黑体"/>
          <w:spacing w:val="-8"/>
          <w:sz w:val="56"/>
          <w:szCs w:val="56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56"/>
          <w:szCs w:val="56"/>
        </w:rPr>
        <w:t>落实强规</w:t>
      </w:r>
    </w:p>
    <w:p>
      <w:pPr>
        <w:pStyle w:val="2"/>
      </w:pPr>
    </w:p>
    <w:p>
      <w:pPr>
        <w:spacing w:before="182" w:line="359" w:lineRule="auto"/>
        <w:ind w:left="6" w:right="78" w:firstLine="1194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36"/>
          <w:sz w:val="56"/>
          <w:szCs w:val="56"/>
        </w:rPr>
        <w:t>应用预拌砂浆是全面落实绿色建筑相关标准的必备条件，在</w:t>
      </w:r>
      <w:r>
        <w:rPr>
          <w:rFonts w:ascii="仿宋" w:hAnsi="仿宋" w:eastAsia="仿宋" w:cs="仿宋"/>
          <w:spacing w:val="12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5"/>
          <w:sz w:val="56"/>
          <w:szCs w:val="56"/>
        </w:rPr>
        <w:t>应用过程中应严格执行国家标准</w:t>
      </w:r>
      <w:r>
        <w:rPr>
          <w:rFonts w:ascii="仿宋" w:hAnsi="仿宋" w:eastAsia="仿宋" w:cs="仿宋"/>
          <w:sz w:val="56"/>
          <w:szCs w:val="56"/>
        </w:rPr>
        <w:t>GB</w:t>
      </w:r>
      <w:r>
        <w:rPr>
          <w:rFonts w:ascii="仿宋" w:hAnsi="仿宋" w:eastAsia="仿宋" w:cs="仿宋"/>
          <w:spacing w:val="25"/>
          <w:sz w:val="56"/>
          <w:szCs w:val="56"/>
        </w:rPr>
        <w:t>/T25181-2019《</w:t>
      </w:r>
      <w:r>
        <w:rPr>
          <w:rFonts w:ascii="仿宋" w:hAnsi="仿宋" w:eastAsia="仿宋" w:cs="仿宋"/>
          <w:spacing w:val="8"/>
          <w:sz w:val="56"/>
          <w:szCs w:val="56"/>
        </w:rPr>
        <w:t xml:space="preserve">  </w:t>
      </w:r>
      <w:r>
        <w:rPr>
          <w:rFonts w:ascii="仿宋" w:hAnsi="仿宋" w:eastAsia="仿宋" w:cs="仿宋"/>
          <w:spacing w:val="25"/>
          <w:sz w:val="56"/>
          <w:szCs w:val="56"/>
        </w:rPr>
        <w:t>预拌砂浆》</w:t>
      </w:r>
    </w:p>
    <w:p>
      <w:pPr>
        <w:spacing w:before="3" w:line="224" w:lineRule="auto"/>
        <w:ind w:left="6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6"/>
          <w:sz w:val="56"/>
          <w:szCs w:val="56"/>
        </w:rPr>
        <w:t>落实绿色建筑标准相关规定。</w:t>
      </w:r>
    </w:p>
    <w:p>
      <w:pPr>
        <w:spacing w:before="385" w:line="224" w:lineRule="auto"/>
        <w:ind w:left="1208"/>
        <w:outlineLvl w:val="0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32"/>
          <w:sz w:val="56"/>
          <w:szCs w:val="56"/>
        </w:rPr>
        <w:t>三、主要任务</w:t>
      </w:r>
    </w:p>
    <w:p>
      <w:pPr>
        <w:pStyle w:val="2"/>
        <w:spacing w:line="286" w:lineRule="auto"/>
      </w:pPr>
    </w:p>
    <w:p>
      <w:pPr>
        <w:spacing w:before="183" w:line="350" w:lineRule="auto"/>
        <w:ind w:left="6" w:right="42" w:firstLine="1473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48"/>
          <w:sz w:val="56"/>
          <w:szCs w:val="56"/>
        </w:rPr>
        <w:t>(一)建设单位应该严格落实预拌砂浆应用以及禁止现场搅</w:t>
      </w:r>
      <w:r>
        <w:rPr>
          <w:rFonts w:ascii="仿宋" w:hAnsi="仿宋" w:eastAsia="仿宋" w:cs="仿宋"/>
          <w:spacing w:val="16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6"/>
          <w:sz w:val="56"/>
          <w:szCs w:val="56"/>
        </w:rPr>
        <w:t>拌相关法规政策和标准规定，应将预拌砂浆所产生费用列入建设</w:t>
      </w:r>
    </w:p>
    <w:p>
      <w:pPr>
        <w:spacing w:before="3" w:line="224" w:lineRule="auto"/>
        <w:ind w:left="6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7"/>
          <w:sz w:val="56"/>
          <w:szCs w:val="56"/>
        </w:rPr>
        <w:t>工程造价预算中。</w:t>
      </w:r>
    </w:p>
    <w:p>
      <w:pPr>
        <w:spacing w:before="414" w:line="1113" w:lineRule="exact"/>
        <w:ind w:right="17"/>
        <w:jc w:val="right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49"/>
          <w:position w:val="40"/>
          <w:sz w:val="56"/>
          <w:szCs w:val="56"/>
        </w:rPr>
        <w:t>(二)设计单位在施工图设计中应严格按照预拌砂浆相关政</w:t>
      </w:r>
    </w:p>
    <w:p>
      <w:pPr>
        <w:spacing w:before="2" w:line="225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7"/>
          <w:sz w:val="56"/>
          <w:szCs w:val="56"/>
        </w:rPr>
        <w:t>策规定和标准规定设计。</w:t>
      </w:r>
    </w:p>
    <w:p>
      <w:pPr>
        <w:pStyle w:val="2"/>
        <w:spacing w:line="262" w:lineRule="auto"/>
      </w:pPr>
    </w:p>
    <w:p>
      <w:pPr>
        <w:spacing w:before="183" w:line="1046" w:lineRule="exact"/>
        <w:ind w:right="40"/>
        <w:jc w:val="right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50"/>
          <w:position w:val="35"/>
          <w:sz w:val="56"/>
          <w:szCs w:val="56"/>
        </w:rPr>
        <w:t>(三)施工图审查单位在图纸审核中应严格按照预拌</w:t>
      </w:r>
      <w:r>
        <w:rPr>
          <w:rFonts w:ascii="仿宋" w:hAnsi="仿宋" w:eastAsia="仿宋" w:cs="仿宋"/>
          <w:spacing w:val="49"/>
          <w:position w:val="35"/>
          <w:sz w:val="56"/>
          <w:szCs w:val="56"/>
        </w:rPr>
        <w:t>砂浆相</w:t>
      </w:r>
    </w:p>
    <w:p>
      <w:pPr>
        <w:spacing w:before="2" w:line="225" w:lineRule="auto"/>
        <w:ind w:left="6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6"/>
          <w:sz w:val="56"/>
          <w:szCs w:val="56"/>
        </w:rPr>
        <w:t>关政策规定和标准规定审核。</w:t>
      </w:r>
    </w:p>
    <w:p>
      <w:pPr>
        <w:spacing w:line="225" w:lineRule="auto"/>
        <w:rPr>
          <w:rFonts w:ascii="仿宋" w:hAnsi="仿宋" w:eastAsia="仿宋" w:cs="仿宋"/>
          <w:sz w:val="56"/>
          <w:szCs w:val="56"/>
        </w:rPr>
        <w:sectPr>
          <w:footerReference r:id="rId5" w:type="default"/>
          <w:pgSz w:w="22762" w:h="31680"/>
          <w:pgMar w:top="2692" w:right="2771" w:bottom="3090" w:left="3201" w:header="0" w:footer="2861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spacing w:before="186" w:line="364" w:lineRule="auto"/>
        <w:ind w:left="42" w:right="304" w:firstLine="1448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45"/>
          <w:sz w:val="57"/>
          <w:szCs w:val="57"/>
        </w:rPr>
        <w:t>(四)施工单位应严格执行预拌砂应用以及禁止现场搅拌相</w:t>
      </w:r>
      <w:r>
        <w:rPr>
          <w:rFonts w:ascii="仿宋" w:hAnsi="仿宋" w:eastAsia="仿宋" w:cs="仿宋"/>
          <w:spacing w:val="2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2"/>
          <w:sz w:val="57"/>
          <w:szCs w:val="57"/>
        </w:rPr>
        <w:t>关法规政策规定，核定预拌砂浆生产企业生产能力，做好相关管</w:t>
      </w:r>
    </w:p>
    <w:p>
      <w:pPr>
        <w:spacing w:before="1" w:line="220" w:lineRule="auto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9"/>
          <w:sz w:val="57"/>
          <w:szCs w:val="57"/>
        </w:rPr>
        <w:t>理工作。</w:t>
      </w:r>
    </w:p>
    <w:p>
      <w:pPr>
        <w:spacing w:before="391" w:line="364" w:lineRule="auto"/>
        <w:ind w:left="42" w:right="273" w:firstLine="1448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43"/>
          <w:sz w:val="57"/>
          <w:szCs w:val="57"/>
        </w:rPr>
        <w:t>(五)监理单位应严格按照预拌砂浆相关政策规定和标准规</w:t>
      </w:r>
      <w:r>
        <w:rPr>
          <w:rFonts w:ascii="仿宋" w:hAnsi="仿宋" w:eastAsia="仿宋" w:cs="仿宋"/>
          <w:spacing w:val="15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3"/>
          <w:sz w:val="57"/>
          <w:szCs w:val="57"/>
        </w:rPr>
        <w:t>定对施工单位进行监理，审核预拌砂浆生产企业基本条件和产品</w:t>
      </w:r>
    </w:p>
    <w:p>
      <w:pPr>
        <w:spacing w:before="2" w:line="221" w:lineRule="auto"/>
        <w:ind w:left="4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6"/>
          <w:sz w:val="57"/>
          <w:szCs w:val="57"/>
        </w:rPr>
        <w:t>相关质量证明文件。</w:t>
      </w:r>
    </w:p>
    <w:p>
      <w:pPr>
        <w:spacing w:before="400" w:line="361" w:lineRule="auto"/>
        <w:ind w:left="42" w:right="208" w:firstLine="1448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68"/>
          <w:sz w:val="57"/>
          <w:szCs w:val="57"/>
        </w:rPr>
        <w:t>(六)生产企业应当按照国家和省的有关规定推</w:t>
      </w:r>
      <w:r>
        <w:rPr>
          <w:rFonts w:ascii="仿宋" w:hAnsi="仿宋" w:eastAsia="仿宋" w:cs="仿宋"/>
          <w:spacing w:val="67"/>
          <w:sz w:val="57"/>
          <w:szCs w:val="57"/>
        </w:rPr>
        <w:t>行绿色生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0"/>
          <w:sz w:val="57"/>
          <w:szCs w:val="57"/>
        </w:rPr>
        <w:t>产。产品质量应符合《预拌砂浆》(</w:t>
      </w:r>
      <w:r>
        <w:rPr>
          <w:rFonts w:ascii="仿宋" w:hAnsi="仿宋" w:eastAsia="仿宋" w:cs="仿宋"/>
          <w:sz w:val="57"/>
          <w:szCs w:val="57"/>
        </w:rPr>
        <w:t>GB</w:t>
      </w:r>
      <w:r>
        <w:rPr>
          <w:rFonts w:ascii="仿宋" w:hAnsi="仿宋" w:eastAsia="仿宋" w:cs="仿宋"/>
          <w:spacing w:val="20"/>
          <w:sz w:val="57"/>
          <w:szCs w:val="57"/>
        </w:rPr>
        <w:t>/T   25181-2019)并按照标</w:t>
      </w:r>
      <w:r>
        <w:rPr>
          <w:rFonts w:ascii="仿宋" w:hAnsi="仿宋" w:eastAsia="仿宋" w:cs="仿宋"/>
          <w:spacing w:val="2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3"/>
          <w:sz w:val="57"/>
          <w:szCs w:val="57"/>
        </w:rPr>
        <w:t>准要求生产产品。交货应向采购方提供产品</w:t>
      </w:r>
      <w:r>
        <w:rPr>
          <w:rFonts w:ascii="仿宋" w:hAnsi="仿宋" w:eastAsia="仿宋" w:cs="仿宋"/>
          <w:spacing w:val="32"/>
          <w:sz w:val="57"/>
          <w:szCs w:val="57"/>
        </w:rPr>
        <w:t>质量证明文件。提供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3"/>
          <w:sz w:val="57"/>
          <w:szCs w:val="57"/>
        </w:rPr>
        <w:t>的干混砂浆散装水泥移动筒仓应为专业机械设备厂家生产的合格</w:t>
      </w:r>
    </w:p>
    <w:p>
      <w:pPr>
        <w:spacing w:line="224" w:lineRule="auto"/>
        <w:ind w:left="4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-5"/>
          <w:sz w:val="57"/>
          <w:szCs w:val="57"/>
        </w:rPr>
        <w:t>设备。</w:t>
      </w:r>
    </w:p>
    <w:p>
      <w:pPr>
        <w:spacing w:before="390" w:line="1087" w:lineRule="exact"/>
        <w:ind w:left="168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42"/>
          <w:position w:val="38"/>
          <w:sz w:val="57"/>
          <w:szCs w:val="57"/>
        </w:rPr>
        <w:t>(七)质量检测单位要严格按照预拌砂浆相关政策规定和标</w:t>
      </w:r>
    </w:p>
    <w:p>
      <w:pPr>
        <w:spacing w:before="2" w:line="220" w:lineRule="auto"/>
        <w:ind w:left="4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2"/>
          <w:sz w:val="57"/>
          <w:szCs w:val="57"/>
        </w:rPr>
        <w:t>准规定对预拌砂浆质量进行检测。</w:t>
      </w:r>
    </w:p>
    <w:p>
      <w:pPr>
        <w:spacing w:before="411" w:line="368" w:lineRule="auto"/>
        <w:ind w:left="42" w:right="169" w:firstLine="1571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45"/>
          <w:sz w:val="57"/>
          <w:szCs w:val="57"/>
        </w:rPr>
        <w:t>(八)生产企业做好资料报送工作。为掌握预拌砂浆生产运</w:t>
      </w:r>
      <w:r>
        <w:rPr>
          <w:rFonts w:ascii="仿宋" w:hAnsi="仿宋" w:eastAsia="仿宋" w:cs="仿宋"/>
          <w:spacing w:val="15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3"/>
          <w:sz w:val="57"/>
          <w:szCs w:val="57"/>
        </w:rPr>
        <w:t>行等情况、不断提升管理和服务水平，各生产企业要按照附件要</w:t>
      </w:r>
    </w:p>
    <w:p>
      <w:pPr>
        <w:spacing w:before="2" w:line="220" w:lineRule="auto"/>
        <w:ind w:left="196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2"/>
          <w:sz w:val="57"/>
          <w:szCs w:val="57"/>
        </w:rPr>
        <w:t>求如实报送资料。</w:t>
      </w:r>
    </w:p>
    <w:p>
      <w:pPr>
        <w:spacing w:before="419" w:line="223" w:lineRule="auto"/>
        <w:ind w:left="1420"/>
        <w:outlineLvl w:val="0"/>
        <w:rPr>
          <w:rFonts w:ascii="黑体" w:hAnsi="黑体" w:eastAsia="黑体" w:cs="黑体"/>
          <w:sz w:val="57"/>
          <w:szCs w:val="5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346710</wp:posOffset>
            </wp:positionV>
            <wp:extent cx="3185160" cy="303339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5117" cy="303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26"/>
          <w:sz w:val="57"/>
          <w:szCs w:val="57"/>
        </w:rPr>
        <w:t>四</w:t>
      </w:r>
      <w:r>
        <w:rPr>
          <w:rFonts w:ascii="黑体" w:hAnsi="黑体" w:eastAsia="黑体" w:cs="黑体"/>
          <w:spacing w:val="-26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57"/>
          <w:szCs w:val="57"/>
        </w:rPr>
        <w:t>、相关要求</w:t>
      </w:r>
    </w:p>
    <w:p>
      <w:pPr>
        <w:spacing w:before="373" w:line="351" w:lineRule="auto"/>
        <w:ind w:left="239" w:right="67" w:firstLine="1405"/>
        <w:jc w:val="both"/>
        <w:rPr>
          <w:rFonts w:ascii="仿宋" w:hAnsi="仿宋" w:eastAsia="仿宋" w:cs="仿宋"/>
          <w:sz w:val="57"/>
          <w:szCs w:val="5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6350635</wp:posOffset>
            </wp:positionH>
            <wp:positionV relativeFrom="paragraph">
              <wp:posOffset>-1167130</wp:posOffset>
            </wp:positionV>
            <wp:extent cx="3192780" cy="311531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2930" cy="311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3"/>
          <w:sz w:val="57"/>
          <w:szCs w:val="57"/>
        </w:rPr>
        <w:t>(</w:t>
      </w:r>
      <w:r>
        <w:rPr>
          <w:rFonts w:ascii="仿宋" w:hAnsi="仿宋" w:eastAsia="仿宋" w:cs="仿宋"/>
          <w:spacing w:val="-146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63"/>
          <w:sz w:val="57"/>
          <w:szCs w:val="57"/>
        </w:rPr>
        <w:t>一)严格责任落实。各市(区)散装水泥管理机构要加大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3"/>
          <w:sz w:val="57"/>
          <w:szCs w:val="57"/>
        </w:rPr>
        <w:t>对预拌砂浆应用情况的监督检查，指导督促建筑工程的建设、设</w:t>
      </w:r>
      <w:r>
        <w:rPr>
          <w:rFonts w:ascii="仿宋" w:hAnsi="仿宋" w:eastAsia="仿宋" w:cs="仿宋"/>
          <w:spacing w:val="1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4"/>
          <w:sz w:val="57"/>
          <w:szCs w:val="57"/>
        </w:rPr>
        <w:t>计、施工图审查、施工、监理、检测等单位落实主体责任，加大</w:t>
      </w:r>
    </w:p>
    <w:p>
      <w:pPr>
        <w:spacing w:before="2" w:line="219" w:lineRule="auto"/>
        <w:ind w:left="28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2"/>
          <w:sz w:val="57"/>
          <w:szCs w:val="57"/>
        </w:rPr>
        <w:t>预拌砂浆在建筑工程应用工作。</w:t>
      </w:r>
    </w:p>
    <w:p>
      <w:pPr>
        <w:spacing w:before="412" w:line="220" w:lineRule="auto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47"/>
          <w:sz w:val="57"/>
          <w:szCs w:val="57"/>
        </w:rPr>
        <w:t>(二)抓好质量管理。根据工作实际，适时开展预拌</w:t>
      </w:r>
      <w:r>
        <w:rPr>
          <w:rFonts w:ascii="仿宋" w:hAnsi="仿宋" w:eastAsia="仿宋" w:cs="仿宋"/>
          <w:spacing w:val="46"/>
          <w:sz w:val="57"/>
          <w:szCs w:val="57"/>
        </w:rPr>
        <w:t>砂浆产</w:t>
      </w:r>
    </w:p>
    <w:p>
      <w:pPr>
        <w:spacing w:line="220" w:lineRule="auto"/>
        <w:rPr>
          <w:rFonts w:ascii="仿宋" w:hAnsi="仿宋" w:eastAsia="仿宋" w:cs="仿宋"/>
          <w:sz w:val="57"/>
          <w:szCs w:val="57"/>
        </w:rPr>
        <w:sectPr>
          <w:footerReference r:id="rId6" w:type="default"/>
          <w:pgSz w:w="22692" w:h="31680"/>
          <w:pgMar w:top="2692" w:right="2463" w:bottom="2973" w:left="3008" w:header="0" w:footer="2739" w:gutter="0"/>
          <w:cols w:space="720" w:num="1"/>
        </w:sectPr>
      </w:pPr>
    </w:p>
    <w:p>
      <w:pPr>
        <w:pStyle w:val="2"/>
        <w:spacing w:line="243" w:lineRule="auto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3179445</wp:posOffset>
            </wp:positionH>
            <wp:positionV relativeFrom="page">
              <wp:posOffset>13206730</wp:posOffset>
            </wp:positionV>
            <wp:extent cx="3137535" cy="307530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7274" cy="307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spacing w:before="195" w:line="1091" w:lineRule="exact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-2"/>
          <w:position w:val="35"/>
          <w:sz w:val="60"/>
          <w:szCs w:val="60"/>
        </w:rPr>
        <w:t>品质量抽检，通过质量抽检强化企业质量管理，提高预拌砂浆产</w:t>
      </w:r>
    </w:p>
    <w:p>
      <w:pPr>
        <w:spacing w:before="1" w:line="221" w:lineRule="auto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-8"/>
          <w:sz w:val="60"/>
          <w:szCs w:val="60"/>
        </w:rPr>
        <w:t>品质量。抽检质量不合格产品，不得用于建筑工程项目。</w:t>
      </w:r>
    </w:p>
    <w:p>
      <w:pPr>
        <w:spacing w:before="403" w:line="336" w:lineRule="auto"/>
        <w:ind w:right="85" w:firstLine="1402"/>
        <w:jc w:val="both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13"/>
          <w:sz w:val="60"/>
          <w:szCs w:val="60"/>
        </w:rPr>
        <w:t>(三)加强宣传引导。各有关部门及行业协会要大力宣传相</w:t>
      </w:r>
      <w:r>
        <w:rPr>
          <w:rFonts w:ascii="仿宋" w:hAnsi="仿宋" w:eastAsia="仿宋" w:cs="仿宋"/>
          <w:spacing w:val="5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2"/>
          <w:sz w:val="60"/>
          <w:szCs w:val="60"/>
        </w:rPr>
        <w:t>关政策和规定，贯彻落实各项工作举措，积极开展专业研讨、产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2"/>
          <w:sz w:val="60"/>
          <w:szCs w:val="60"/>
        </w:rPr>
        <w:t>品解读等工作，广泛凝聚绿色发展、高质量发展共识，营造良好</w:t>
      </w:r>
    </w:p>
    <w:p>
      <w:pPr>
        <w:spacing w:before="1" w:line="223" w:lineRule="auto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-16"/>
          <w:sz w:val="60"/>
          <w:szCs w:val="60"/>
        </w:rPr>
        <w:t>的市场氛围。</w:t>
      </w:r>
    </w:p>
    <w:p>
      <w:pPr>
        <w:spacing w:before="414" w:line="335" w:lineRule="auto"/>
        <w:ind w:firstLine="1469"/>
        <w:jc w:val="both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33"/>
          <w:sz w:val="60"/>
          <w:szCs w:val="60"/>
        </w:rPr>
        <w:t>(四)按时报送信息。各市(区)散装水泥管</w:t>
      </w:r>
      <w:r>
        <w:rPr>
          <w:rFonts w:ascii="仿宋" w:hAnsi="仿宋" w:eastAsia="仿宋" w:cs="仿宋"/>
          <w:spacing w:val="32"/>
          <w:sz w:val="60"/>
          <w:szCs w:val="60"/>
        </w:rPr>
        <w:t>理机构要督促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11"/>
          <w:sz w:val="60"/>
          <w:szCs w:val="60"/>
        </w:rPr>
        <w:t>辖区内预拌砂浆生产企业做好信息资料报送工作，并于2024年8</w:t>
      </w:r>
      <w:r>
        <w:rPr>
          <w:rFonts w:ascii="仿宋" w:hAnsi="仿宋" w:eastAsia="仿宋" w:cs="仿宋"/>
          <w:spacing w:val="16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1"/>
          <w:sz w:val="60"/>
          <w:szCs w:val="60"/>
        </w:rPr>
        <w:t>月31日之前完成报送，以后每两年更新一次。报送地址：</w:t>
      </w:r>
      <w:r>
        <w:rPr>
          <w:rFonts w:ascii="仿宋" w:hAnsi="仿宋" w:eastAsia="仿宋" w:cs="仿宋"/>
          <w:sz w:val="60"/>
          <w:szCs w:val="60"/>
        </w:rPr>
        <w:t xml:space="preserve">陕西省 </w:t>
      </w:r>
      <w:r>
        <w:rPr>
          <w:rFonts w:ascii="仿宋" w:hAnsi="仿宋" w:eastAsia="仿宋" w:cs="仿宋"/>
          <w:spacing w:val="9"/>
          <w:sz w:val="60"/>
          <w:szCs w:val="60"/>
        </w:rPr>
        <w:t>西安市新城区西八路29号3-15室，舒杨波</w:t>
      </w:r>
      <w:r>
        <w:rPr>
          <w:rFonts w:ascii="仿宋" w:hAnsi="仿宋" w:eastAsia="仿宋" w:cs="仿宋"/>
          <w:spacing w:val="5"/>
          <w:sz w:val="60"/>
          <w:szCs w:val="60"/>
        </w:rPr>
        <w:t xml:space="preserve">  </w:t>
      </w:r>
      <w:r>
        <w:rPr>
          <w:rFonts w:ascii="仿宋" w:hAnsi="仿宋" w:eastAsia="仿宋" w:cs="仿宋"/>
          <w:spacing w:val="9"/>
          <w:sz w:val="60"/>
          <w:szCs w:val="60"/>
        </w:rPr>
        <w:t>18092130816。电子</w:t>
      </w:r>
    </w:p>
    <w:p>
      <w:pPr>
        <w:spacing w:before="1" w:line="215" w:lineRule="auto"/>
        <w:rPr>
          <w:rFonts w:ascii="宋体" w:hAnsi="宋体" w:eastAsia="宋体" w:cs="宋体"/>
          <w:sz w:val="60"/>
          <w:szCs w:val="60"/>
        </w:rPr>
      </w:pPr>
      <w:r>
        <w:rPr>
          <w:rFonts w:ascii="宋体" w:hAnsi="宋体" w:eastAsia="宋体" w:cs="宋体"/>
          <w:spacing w:val="14"/>
          <w:sz w:val="60"/>
          <w:szCs w:val="60"/>
        </w:rPr>
        <w:t>邮箱：244070265@</w:t>
      </w:r>
      <w:r>
        <w:rPr>
          <w:rFonts w:ascii="宋体" w:hAnsi="宋体" w:eastAsia="宋体" w:cs="宋体"/>
          <w:sz w:val="60"/>
          <w:szCs w:val="60"/>
        </w:rPr>
        <w:t>qq</w:t>
      </w:r>
      <w:r>
        <w:rPr>
          <w:rFonts w:ascii="宋体" w:hAnsi="宋体" w:eastAsia="宋体" w:cs="宋体"/>
          <w:spacing w:val="14"/>
          <w:sz w:val="60"/>
          <w:szCs w:val="60"/>
        </w:rPr>
        <w:t>.</w:t>
      </w:r>
      <w:r>
        <w:rPr>
          <w:rFonts w:ascii="宋体" w:hAnsi="宋体" w:eastAsia="宋体" w:cs="宋体"/>
          <w:sz w:val="60"/>
          <w:szCs w:val="60"/>
        </w:rPr>
        <w:t>com</w:t>
      </w:r>
    </w:p>
    <w:p>
      <w:pPr>
        <w:spacing w:before="61"/>
      </w:pPr>
    </w:p>
    <w:p>
      <w:pPr>
        <w:sectPr>
          <w:footerReference r:id="rId7" w:type="default"/>
          <w:pgSz w:w="22836" w:h="31680"/>
          <w:pgMar w:top="2692" w:right="2756" w:bottom="400" w:left="3232" w:header="0" w:footer="0" w:gutter="0"/>
          <w:cols w:equalWidth="0" w:num="1">
            <w:col w:w="16848"/>
          </w:cols>
        </w:sectPr>
      </w:pPr>
    </w:p>
    <w:p>
      <w:pPr>
        <w:spacing w:before="123" w:line="1117" w:lineRule="exact"/>
        <w:ind w:left="1201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3"/>
          <w:position w:val="37"/>
          <w:sz w:val="60"/>
          <w:szCs w:val="60"/>
        </w:rPr>
        <w:t>联系人：陕西省工业和信息化厅</w:t>
      </w:r>
      <w:r>
        <w:rPr>
          <w:rFonts w:ascii="仿宋" w:hAnsi="仿宋" w:eastAsia="仿宋" w:cs="仿宋"/>
          <w:spacing w:val="134"/>
          <w:position w:val="37"/>
          <w:sz w:val="60"/>
          <w:szCs w:val="60"/>
        </w:rPr>
        <w:t xml:space="preserve">  </w:t>
      </w:r>
      <w:r>
        <w:rPr>
          <w:rFonts w:ascii="仿宋" w:hAnsi="仿宋" w:eastAsia="仿宋" w:cs="仿宋"/>
          <w:spacing w:val="3"/>
          <w:position w:val="37"/>
          <w:sz w:val="60"/>
          <w:szCs w:val="60"/>
        </w:rPr>
        <w:t>米丰收</w:t>
      </w:r>
    </w:p>
    <w:p>
      <w:pPr>
        <w:spacing w:line="190" w:lineRule="auto"/>
        <w:ind w:left="3635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18"/>
          <w:sz w:val="60"/>
          <w:szCs w:val="60"/>
        </w:rPr>
        <w:t>陕西省住房和城乡建设厅陈跃明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28" w:line="185" w:lineRule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63915413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50" w:line="172" w:lineRule="auto"/>
        <w:ind w:left="24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2"/>
          <w:sz w:val="46"/>
          <w:szCs w:val="46"/>
        </w:rPr>
        <w:t>63915839</w:t>
      </w:r>
    </w:p>
    <w:p>
      <w:pPr>
        <w:spacing w:line="172" w:lineRule="auto"/>
        <w:rPr>
          <w:rFonts w:ascii="宋体" w:hAnsi="宋体" w:eastAsia="宋体" w:cs="宋体"/>
          <w:sz w:val="46"/>
          <w:szCs w:val="46"/>
        </w:rPr>
        <w:sectPr>
          <w:type w:val="continuous"/>
          <w:pgSz w:w="22836" w:h="31680"/>
          <w:pgMar w:top="2692" w:right="2756" w:bottom="400" w:left="3232" w:header="0" w:footer="0" w:gutter="0"/>
          <w:cols w:equalWidth="0" w:num="2">
            <w:col w:w="13142" w:space="100"/>
            <w:col w:w="3606"/>
          </w:cols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before="195" w:line="223" w:lineRule="auto"/>
        <w:ind w:left="1201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54"/>
          <w:sz w:val="60"/>
          <w:szCs w:val="60"/>
        </w:rPr>
        <w:t>附件:预拌砂浆企业信息表(1-3)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86" w:line="225" w:lineRule="auto"/>
        <w:ind w:left="9344"/>
        <w:rPr>
          <w:rFonts w:ascii="仿宋" w:hAnsi="仿宋" w:eastAsia="仿宋" w:cs="仿宋"/>
          <w:sz w:val="57"/>
          <w:szCs w:val="57"/>
        </w:rPr>
      </w:pPr>
      <w:r>
        <w:pict>
          <v:shape id="_x0000_s1026" o:spid="_x0000_s1026" o:spt="202" type="#_x0000_t202" style="position:absolute;left:0pt;margin-left:59.05pt;margin-top:4.9pt;height:36.7pt;width:300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5" w:lineRule="auto"/>
                    <w:ind w:left="20"/>
                    <w:rPr>
                      <w:rFonts w:ascii="仿宋" w:hAnsi="仿宋" w:eastAsia="仿宋" w:cs="仿宋"/>
                      <w:sz w:val="57"/>
                      <w:szCs w:val="57"/>
                    </w:rPr>
                  </w:pPr>
                  <w:r>
                    <w:rPr>
                      <w:rFonts w:ascii="仿宋" w:hAnsi="仿宋" w:eastAsia="仿宋" w:cs="仿宋"/>
                      <w:spacing w:val="26"/>
                      <w:sz w:val="57"/>
                      <w:szCs w:val="57"/>
                    </w:rPr>
                    <w:t>陕西省工业和信息化厅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-1201420</wp:posOffset>
            </wp:positionV>
            <wp:extent cx="3086735" cy="30556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87001" cy="3055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6"/>
          <w:sz w:val="57"/>
          <w:szCs w:val="57"/>
        </w:rPr>
        <w:t>陕西省住房和城乡建设厅</w:t>
      </w:r>
    </w:p>
    <w:p>
      <w:pPr>
        <w:spacing w:before="382" w:line="192" w:lineRule="auto"/>
        <w:ind w:left="10167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78"/>
          <w:w w:val="104"/>
          <w:sz w:val="57"/>
          <w:szCs w:val="57"/>
        </w:rPr>
        <w:t>2024年4月22日</w:t>
      </w:r>
    </w:p>
    <w:p>
      <w:pPr>
        <w:spacing w:line="192" w:lineRule="auto"/>
        <w:rPr>
          <w:rFonts w:ascii="仿宋" w:hAnsi="仿宋" w:eastAsia="仿宋" w:cs="仿宋"/>
          <w:sz w:val="57"/>
          <w:szCs w:val="57"/>
        </w:rPr>
        <w:sectPr>
          <w:type w:val="continuous"/>
          <w:pgSz w:w="22836" w:h="31680"/>
          <w:pgMar w:top="2692" w:right="2756" w:bottom="400" w:left="3232" w:header="0" w:footer="0" w:gutter="0"/>
          <w:cols w:equalWidth="0" w:num="1">
            <w:col w:w="16848"/>
          </w:cols>
        </w:sectPr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189" w:line="226" w:lineRule="auto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14"/>
          <w:sz w:val="58"/>
          <w:szCs w:val="58"/>
        </w:rPr>
        <w:t>附件</w:t>
      </w:r>
    </w:p>
    <w:p>
      <w:pPr>
        <w:spacing w:before="358" w:line="221" w:lineRule="auto"/>
        <w:ind w:left="3275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b/>
          <w:bCs/>
          <w:spacing w:val="53"/>
          <w:sz w:val="81"/>
          <w:szCs w:val="81"/>
        </w:rPr>
        <w:t>预拌砂浆企业信息表(1-3)</w:t>
      </w:r>
    </w:p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189" w:line="223" w:lineRule="auto"/>
        <w:ind w:left="7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6"/>
          <w:sz w:val="58"/>
          <w:szCs w:val="58"/>
        </w:rPr>
        <w:t>附表1:预拌砂浆企业基本概况表</w:t>
      </w:r>
    </w:p>
    <w:p>
      <w:pPr>
        <w:spacing w:line="123" w:lineRule="exact"/>
      </w:pPr>
    </w:p>
    <w:tbl>
      <w:tblPr>
        <w:tblStyle w:val="5"/>
        <w:tblW w:w="17584" w:type="dxa"/>
        <w:tblInd w:w="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4"/>
        <w:gridCol w:w="3425"/>
        <w:gridCol w:w="4830"/>
        <w:gridCol w:w="2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60" w:line="221" w:lineRule="auto"/>
              <w:ind w:left="1569"/>
            </w:pPr>
            <w:r>
              <w:rPr>
                <w:spacing w:val="-16"/>
              </w:rPr>
              <w:t>单</w:t>
            </w:r>
            <w:r>
              <w:rPr>
                <w:spacing w:val="-105"/>
              </w:rPr>
              <w:t xml:space="preserve"> </w:t>
            </w:r>
            <w:r>
              <w:rPr>
                <w:spacing w:val="-16"/>
              </w:rPr>
              <w:t>位</w:t>
            </w:r>
            <w:r>
              <w:rPr>
                <w:spacing w:val="-101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56"/>
              </w:rPr>
              <w:t xml:space="preserve">   </w:t>
            </w:r>
            <w:r>
              <w:rPr>
                <w:spacing w:val="-16"/>
              </w:rPr>
              <w:t>称</w:t>
            </w:r>
          </w:p>
        </w:tc>
        <w:tc>
          <w:tcPr>
            <w:tcW w:w="11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58" w:line="221" w:lineRule="auto"/>
              <w:ind w:left="1747"/>
            </w:pPr>
            <w:r>
              <w:rPr>
                <w:spacing w:val="-14"/>
              </w:rPr>
              <w:t>单</w:t>
            </w:r>
            <w:r>
              <w:rPr>
                <w:spacing w:val="43"/>
              </w:rPr>
              <w:t xml:space="preserve"> </w:t>
            </w:r>
            <w:r>
              <w:rPr>
                <w:spacing w:val="-14"/>
              </w:rPr>
              <w:t>位</w:t>
            </w:r>
            <w:r>
              <w:rPr>
                <w:spacing w:val="43"/>
              </w:rPr>
              <w:t xml:space="preserve"> </w:t>
            </w:r>
            <w:r>
              <w:rPr>
                <w:spacing w:val="-14"/>
              </w:rPr>
              <w:t>地</w:t>
            </w:r>
            <w:r>
              <w:rPr>
                <w:spacing w:val="44"/>
              </w:rPr>
              <w:t xml:space="preserve"> </w:t>
            </w:r>
            <w:r>
              <w:rPr>
                <w:spacing w:val="-14"/>
              </w:rPr>
              <w:t>址</w:t>
            </w:r>
          </w:p>
        </w:tc>
        <w:tc>
          <w:tcPr>
            <w:tcW w:w="11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35" w:line="221" w:lineRule="auto"/>
              <w:ind w:left="1354"/>
            </w:pPr>
            <w:r>
              <w:rPr>
                <w:spacing w:val="8"/>
              </w:rPr>
              <w:t>税务登记核准号</w:t>
            </w:r>
          </w:p>
        </w:tc>
        <w:tc>
          <w:tcPr>
            <w:tcW w:w="11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45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73" w:line="221" w:lineRule="auto"/>
              <w:ind w:left="1354"/>
            </w:pPr>
            <w:r>
              <w:rPr>
                <w:spacing w:val="-24"/>
              </w:rPr>
              <w:t>产</w:t>
            </w:r>
            <w:r>
              <w:rPr>
                <w:spacing w:val="42"/>
              </w:rPr>
              <w:t xml:space="preserve">  </w:t>
            </w:r>
            <w:r>
              <w:rPr>
                <w:spacing w:val="-24"/>
              </w:rPr>
              <w:t>品</w:t>
            </w:r>
            <w:r>
              <w:rPr>
                <w:spacing w:val="20"/>
              </w:rPr>
              <w:t xml:space="preserve">  </w:t>
            </w:r>
            <w:r>
              <w:rPr>
                <w:spacing w:val="-24"/>
              </w:rPr>
              <w:t>种</w:t>
            </w:r>
            <w:r>
              <w:rPr>
                <w:spacing w:val="19"/>
              </w:rPr>
              <w:t xml:space="preserve">  </w:t>
            </w:r>
            <w:r>
              <w:rPr>
                <w:spacing w:val="-24"/>
              </w:rPr>
              <w:t>类</w:t>
            </w:r>
          </w:p>
        </w:tc>
        <w:tc>
          <w:tcPr>
            <w:tcW w:w="11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645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72" w:line="221" w:lineRule="auto"/>
              <w:ind w:left="550"/>
            </w:pPr>
            <w:r>
              <w:rPr>
                <w:spacing w:val="6"/>
              </w:rPr>
              <w:t>是否申请绿色产品认证</w:t>
            </w:r>
          </w:p>
        </w:tc>
        <w:tc>
          <w:tcPr>
            <w:tcW w:w="11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54" w:line="221" w:lineRule="auto"/>
              <w:ind w:left="1618"/>
            </w:pPr>
            <w:r>
              <w:rPr>
                <w:spacing w:val="7"/>
              </w:rPr>
              <w:t>产品注册商标</w:t>
            </w:r>
          </w:p>
        </w:tc>
        <w:tc>
          <w:tcPr>
            <w:tcW w:w="11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54" w:line="220" w:lineRule="auto"/>
              <w:ind w:left="2017"/>
            </w:pPr>
            <w:r>
              <w:rPr>
                <w:spacing w:val="8"/>
              </w:rPr>
              <w:t>电话/传真</w:t>
            </w:r>
          </w:p>
        </w:tc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6"/>
              <w:spacing w:before="355" w:line="221" w:lineRule="auto"/>
              <w:ind w:left="1342"/>
            </w:pPr>
            <w:r>
              <w:rPr>
                <w:spacing w:val="11"/>
              </w:rPr>
              <w:t>电子信箱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55" w:line="221" w:lineRule="auto"/>
              <w:ind w:left="1888"/>
            </w:pPr>
            <w:r>
              <w:rPr>
                <w:spacing w:val="8"/>
              </w:rPr>
              <w:t>法定代表人</w:t>
            </w:r>
          </w:p>
        </w:tc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6"/>
              <w:spacing w:before="355" w:line="220" w:lineRule="auto"/>
              <w:ind w:left="808"/>
            </w:pPr>
            <w:r>
              <w:rPr>
                <w:spacing w:val="7"/>
              </w:rPr>
              <w:t>法人代表手机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50" w:line="221" w:lineRule="auto"/>
              <w:ind w:left="1888"/>
            </w:pPr>
            <w:r>
              <w:rPr>
                <w:spacing w:val="8"/>
              </w:rPr>
              <w:t>技术负责人</w:t>
            </w:r>
          </w:p>
        </w:tc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6"/>
              <w:spacing w:before="349" w:line="220" w:lineRule="auto"/>
              <w:ind w:left="543"/>
            </w:pPr>
            <w:r>
              <w:rPr>
                <w:spacing w:val="7"/>
              </w:rPr>
              <w:t>技术负责人手机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57" w:line="223" w:lineRule="auto"/>
              <w:ind w:left="1618"/>
            </w:pPr>
            <w:r>
              <w:rPr>
                <w:spacing w:val="-16"/>
              </w:rPr>
              <w:t>联</w:t>
            </w:r>
            <w:r>
              <w:rPr>
                <w:spacing w:val="20"/>
              </w:rPr>
              <w:t xml:space="preserve">   </w:t>
            </w:r>
            <w:r>
              <w:rPr>
                <w:spacing w:val="-16"/>
              </w:rPr>
              <w:t>系</w:t>
            </w:r>
            <w:r>
              <w:rPr>
                <w:spacing w:val="18"/>
              </w:rPr>
              <w:t xml:space="preserve">   </w:t>
            </w:r>
            <w:r>
              <w:rPr>
                <w:spacing w:val="-16"/>
              </w:rPr>
              <w:t>人</w:t>
            </w:r>
          </w:p>
        </w:tc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6"/>
              <w:spacing w:before="349" w:line="220" w:lineRule="auto"/>
              <w:ind w:left="1078"/>
            </w:pPr>
            <w:r>
              <w:rPr>
                <w:spacing w:val="8"/>
              </w:rPr>
              <w:t>联系人手机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454" w:type="dxa"/>
            <w:vAlign w:val="top"/>
          </w:tcPr>
          <w:p>
            <w:pPr>
              <w:pStyle w:val="6"/>
              <w:spacing w:before="356" w:line="221" w:lineRule="auto"/>
              <w:ind w:left="1618"/>
            </w:pPr>
            <w:r>
              <w:rPr>
                <w:spacing w:val="7"/>
              </w:rPr>
              <w:t>企业职工人数</w:t>
            </w:r>
          </w:p>
        </w:tc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6"/>
              <w:spacing w:before="356" w:line="221" w:lineRule="auto"/>
              <w:ind w:left="808"/>
            </w:pPr>
            <w:r>
              <w:rPr>
                <w:spacing w:val="7"/>
              </w:rPr>
              <w:t>技术人员人数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4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72" w:line="221" w:lineRule="auto"/>
              <w:ind w:left="1618"/>
            </w:pPr>
            <w:r>
              <w:rPr>
                <w:spacing w:val="-9"/>
              </w:rPr>
              <w:t>投资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构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成</w:t>
            </w:r>
          </w:p>
        </w:tc>
        <w:tc>
          <w:tcPr>
            <w:tcW w:w="8255" w:type="dxa"/>
            <w:gridSpan w:val="2"/>
            <w:vAlign w:val="top"/>
          </w:tcPr>
          <w:p>
            <w:pPr>
              <w:pStyle w:val="6"/>
              <w:spacing w:before="357" w:line="221" w:lineRule="auto"/>
              <w:ind w:left="1850"/>
            </w:pPr>
            <w:r>
              <w:rPr>
                <w:spacing w:val="15"/>
              </w:rPr>
              <w:t>设计产能(万吨/年)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5" w:type="dxa"/>
            <w:gridSpan w:val="2"/>
            <w:vAlign w:val="top"/>
          </w:tcPr>
          <w:p>
            <w:pPr>
              <w:pStyle w:val="6"/>
              <w:spacing w:before="357" w:line="221" w:lineRule="auto"/>
              <w:ind w:left="1586"/>
            </w:pPr>
            <w:r>
              <w:rPr>
                <w:spacing w:val="11"/>
              </w:rPr>
              <w:t>2023年产量(万吨/年)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5" w:type="dxa"/>
            <w:gridSpan w:val="2"/>
            <w:vAlign w:val="top"/>
          </w:tcPr>
          <w:p>
            <w:pPr>
              <w:pStyle w:val="6"/>
              <w:spacing w:before="352" w:line="221" w:lineRule="auto"/>
              <w:ind w:left="1451"/>
            </w:pPr>
            <w:r>
              <w:rPr>
                <w:spacing w:val="14"/>
              </w:rPr>
              <w:t>生产设备投资额(万元)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5" w:type="dxa"/>
            <w:gridSpan w:val="2"/>
            <w:vAlign w:val="top"/>
          </w:tcPr>
          <w:p>
            <w:pPr>
              <w:pStyle w:val="6"/>
              <w:spacing w:before="346" w:line="221" w:lineRule="auto"/>
              <w:ind w:left="1451"/>
            </w:pPr>
            <w:r>
              <w:rPr>
                <w:spacing w:val="14"/>
              </w:rPr>
              <w:t>物流设备投资额(万元)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5" w:type="dxa"/>
            <w:gridSpan w:val="2"/>
            <w:vAlign w:val="top"/>
          </w:tcPr>
          <w:p>
            <w:pPr>
              <w:pStyle w:val="6"/>
              <w:spacing w:before="334" w:line="221" w:lineRule="auto"/>
              <w:ind w:left="518"/>
            </w:pPr>
            <w:r>
              <w:rPr>
                <w:spacing w:val="5"/>
              </w:rPr>
              <w:t>土建、土地投资(租用)额(万元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22692" w:h="31680"/>
          <w:pgMar w:top="2692" w:right="1979" w:bottom="3000" w:left="3029" w:header="0" w:footer="2760" w:gutter="0"/>
          <w:cols w:space="720" w:num="1"/>
        </w:sectPr>
      </w:pPr>
    </w:p>
    <w:p>
      <w:pPr>
        <w:spacing w:before="117" w:line="221" w:lineRule="auto"/>
        <w:ind w:left="57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10"/>
          <w:sz w:val="57"/>
          <w:szCs w:val="57"/>
        </w:rPr>
        <w:t>附表2:主要生产及物流设备明细表</w:t>
      </w:r>
    </w:p>
    <w:p>
      <w:pPr>
        <w:spacing w:line="28" w:lineRule="exact"/>
      </w:pPr>
    </w:p>
    <w:tbl>
      <w:tblPr>
        <w:tblStyle w:val="5"/>
        <w:tblW w:w="1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833"/>
        <w:gridCol w:w="2973"/>
        <w:gridCol w:w="2302"/>
        <w:gridCol w:w="2382"/>
        <w:gridCol w:w="4039"/>
        <w:gridCol w:w="1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32" w:hRule="atLeast"/>
        </w:trPr>
        <w:tc>
          <w:tcPr>
            <w:tcW w:w="21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3" w:lineRule="auto"/>
              <w:ind w:left="613"/>
              <w:rPr>
                <w:sz w:val="47"/>
                <w:szCs w:val="47"/>
              </w:rPr>
            </w:pPr>
            <w:r>
              <w:rPr>
                <w:spacing w:val="19"/>
                <w:sz w:val="47"/>
                <w:szCs w:val="47"/>
              </w:rPr>
              <w:t>序号</w:t>
            </w:r>
          </w:p>
        </w:tc>
        <w:tc>
          <w:tcPr>
            <w:tcW w:w="283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4" w:lineRule="auto"/>
              <w:ind w:left="872"/>
              <w:rPr>
                <w:sz w:val="47"/>
                <w:szCs w:val="47"/>
              </w:rPr>
            </w:pPr>
            <w:r>
              <w:rPr>
                <w:spacing w:val="17"/>
                <w:sz w:val="47"/>
                <w:szCs w:val="47"/>
              </w:rPr>
              <w:t>名称</w:t>
            </w:r>
          </w:p>
        </w:tc>
        <w:tc>
          <w:tcPr>
            <w:tcW w:w="29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221" w:lineRule="auto"/>
              <w:ind w:left="422"/>
              <w:rPr>
                <w:sz w:val="47"/>
                <w:szCs w:val="47"/>
              </w:rPr>
            </w:pPr>
            <w:r>
              <w:rPr>
                <w:spacing w:val="12"/>
                <w:sz w:val="47"/>
                <w:szCs w:val="47"/>
              </w:rPr>
              <w:t>规格型号</w:t>
            </w:r>
          </w:p>
        </w:tc>
        <w:tc>
          <w:tcPr>
            <w:tcW w:w="23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221" w:lineRule="auto"/>
              <w:ind w:left="611"/>
              <w:rPr>
                <w:sz w:val="47"/>
                <w:szCs w:val="47"/>
              </w:rPr>
            </w:pPr>
            <w:r>
              <w:rPr>
                <w:spacing w:val="14"/>
                <w:sz w:val="47"/>
                <w:szCs w:val="47"/>
              </w:rPr>
              <w:t>数量</w:t>
            </w:r>
          </w:p>
        </w:tc>
        <w:tc>
          <w:tcPr>
            <w:tcW w:w="23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221" w:lineRule="auto"/>
              <w:ind w:left="95"/>
              <w:rPr>
                <w:sz w:val="47"/>
                <w:szCs w:val="47"/>
              </w:rPr>
            </w:pPr>
            <w:r>
              <w:rPr>
                <w:spacing w:val="12"/>
                <w:sz w:val="47"/>
                <w:szCs w:val="47"/>
              </w:rPr>
              <w:t>生产厂家</w:t>
            </w:r>
          </w:p>
        </w:tc>
        <w:tc>
          <w:tcPr>
            <w:tcW w:w="40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221" w:lineRule="auto"/>
              <w:ind w:left="358"/>
              <w:rPr>
                <w:sz w:val="47"/>
                <w:szCs w:val="47"/>
              </w:rPr>
            </w:pPr>
            <w:r>
              <w:rPr>
                <w:spacing w:val="9"/>
                <w:sz w:val="47"/>
                <w:szCs w:val="47"/>
              </w:rPr>
              <w:t>检定/校准日期</w:t>
            </w:r>
          </w:p>
        </w:tc>
        <w:tc>
          <w:tcPr>
            <w:tcW w:w="180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3" w:lineRule="auto"/>
              <w:ind w:left="365"/>
              <w:rPr>
                <w:sz w:val="47"/>
                <w:szCs w:val="47"/>
              </w:rPr>
            </w:pPr>
            <w:r>
              <w:rPr>
                <w:spacing w:val="17"/>
                <w:sz w:val="47"/>
                <w:szCs w:val="4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218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5" w:lineRule="auto"/>
              <w:ind w:left="966"/>
              <w:rPr>
                <w:sz w:val="47"/>
                <w:szCs w:val="47"/>
              </w:rPr>
            </w:pPr>
            <w:r>
              <w:rPr>
                <w:sz w:val="47"/>
                <w:szCs w:val="47"/>
              </w:rPr>
              <w:t>1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184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4" w:lineRule="auto"/>
              <w:ind w:left="966"/>
              <w:rPr>
                <w:sz w:val="47"/>
                <w:szCs w:val="47"/>
              </w:rPr>
            </w:pPr>
            <w:r>
              <w:rPr>
                <w:sz w:val="47"/>
                <w:szCs w:val="47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218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4" w:lineRule="auto"/>
              <w:ind w:left="966"/>
              <w:rPr>
                <w:sz w:val="47"/>
                <w:szCs w:val="47"/>
              </w:rPr>
            </w:pPr>
            <w:r>
              <w:rPr>
                <w:sz w:val="47"/>
                <w:szCs w:val="47"/>
              </w:rPr>
              <w:t>3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218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4" w:lineRule="auto"/>
              <w:ind w:left="966"/>
              <w:rPr>
                <w:sz w:val="47"/>
                <w:szCs w:val="47"/>
              </w:rPr>
            </w:pPr>
            <w:r>
              <w:rPr>
                <w:sz w:val="47"/>
                <w:szCs w:val="47"/>
              </w:rPr>
              <w:t>4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184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3" w:lineRule="auto"/>
              <w:ind w:left="966"/>
              <w:rPr>
                <w:sz w:val="47"/>
                <w:szCs w:val="47"/>
              </w:rPr>
            </w:pPr>
            <w:r>
              <w:rPr>
                <w:sz w:val="47"/>
                <w:szCs w:val="47"/>
              </w:rPr>
              <w:t>5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" w:line="200" w:lineRule="auto"/>
              <w:ind w:left="1064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>6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63" w:line="221" w:lineRule="auto"/>
        <w:ind w:left="112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spacing w:val="6"/>
          <w:sz w:val="50"/>
          <w:szCs w:val="50"/>
        </w:rPr>
        <w:t>附表3:相关证明文件复印件</w:t>
      </w:r>
    </w:p>
    <w:p>
      <w:pPr>
        <w:spacing w:line="56" w:lineRule="exact"/>
      </w:pPr>
    </w:p>
    <w:tbl>
      <w:tblPr>
        <w:tblStyle w:val="5"/>
        <w:tblW w:w="18653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164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16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3" w:line="223" w:lineRule="auto"/>
              <w:ind w:left="570"/>
              <w:rPr>
                <w:sz w:val="50"/>
                <w:szCs w:val="50"/>
              </w:rPr>
            </w:pPr>
            <w:r>
              <w:rPr>
                <w:spacing w:val="21"/>
                <w:sz w:val="50"/>
                <w:szCs w:val="50"/>
              </w:rPr>
              <w:t>序号</w:t>
            </w:r>
          </w:p>
        </w:tc>
        <w:tc>
          <w:tcPr>
            <w:tcW w:w="1648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3" w:line="221" w:lineRule="auto"/>
              <w:ind w:left="7186"/>
              <w:rPr>
                <w:sz w:val="50"/>
                <w:szCs w:val="50"/>
              </w:rPr>
            </w:pPr>
            <w:r>
              <w:rPr>
                <w:spacing w:val="12"/>
                <w:sz w:val="50"/>
                <w:szCs w:val="50"/>
              </w:rPr>
              <w:t>具体内容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16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2" w:line="185" w:lineRule="auto"/>
              <w:ind w:left="94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1</w:t>
            </w:r>
          </w:p>
        </w:tc>
        <w:tc>
          <w:tcPr>
            <w:tcW w:w="1648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2" w:line="221" w:lineRule="auto"/>
              <w:rPr>
                <w:sz w:val="50"/>
                <w:szCs w:val="50"/>
              </w:rPr>
            </w:pPr>
            <w:r>
              <w:rPr>
                <w:spacing w:val="-6"/>
                <w:sz w:val="50"/>
                <w:szCs w:val="50"/>
              </w:rPr>
              <w:t>《营业执照》及《开户许可证》复印件加盖公章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216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3" w:line="184" w:lineRule="auto"/>
              <w:ind w:left="94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2</w:t>
            </w:r>
          </w:p>
        </w:tc>
        <w:tc>
          <w:tcPr>
            <w:tcW w:w="1648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2" w:line="221" w:lineRule="auto"/>
              <w:ind w:left="14"/>
              <w:rPr>
                <w:sz w:val="50"/>
                <w:szCs w:val="50"/>
              </w:rPr>
            </w:pPr>
            <w:r>
              <w:rPr>
                <w:spacing w:val="6"/>
                <w:sz w:val="50"/>
                <w:szCs w:val="50"/>
              </w:rPr>
              <w:t>项目备案确认书及环境保护验收批复文件复印件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1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3" w:line="185" w:lineRule="auto"/>
              <w:ind w:left="94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3</w:t>
            </w:r>
          </w:p>
        </w:tc>
        <w:tc>
          <w:tcPr>
            <w:tcW w:w="164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2" w:line="221" w:lineRule="auto"/>
              <w:ind w:left="14"/>
              <w:rPr>
                <w:sz w:val="50"/>
                <w:szCs w:val="50"/>
              </w:rPr>
            </w:pPr>
            <w:r>
              <w:rPr>
                <w:spacing w:val="6"/>
                <w:sz w:val="50"/>
                <w:szCs w:val="50"/>
              </w:rPr>
              <w:t>预拌砂浆搅拌设备型号、相关资料复印件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216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3" w:line="184" w:lineRule="auto"/>
              <w:ind w:left="94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4</w:t>
            </w:r>
          </w:p>
        </w:tc>
        <w:tc>
          <w:tcPr>
            <w:tcW w:w="164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2" w:line="220" w:lineRule="auto"/>
              <w:ind w:left="14"/>
              <w:rPr>
                <w:sz w:val="50"/>
                <w:szCs w:val="50"/>
              </w:rPr>
            </w:pPr>
            <w:r>
              <w:rPr>
                <w:spacing w:val="6"/>
                <w:sz w:val="50"/>
                <w:szCs w:val="50"/>
              </w:rPr>
              <w:t>提供第三方的原材料检测报告及各个强度等级的检测报告的复印件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16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2" w:line="183" w:lineRule="auto"/>
              <w:ind w:left="94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5</w:t>
            </w:r>
          </w:p>
        </w:tc>
        <w:tc>
          <w:tcPr>
            <w:tcW w:w="164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3" w:line="221" w:lineRule="auto"/>
              <w:ind w:left="14"/>
              <w:rPr>
                <w:sz w:val="50"/>
                <w:szCs w:val="50"/>
              </w:rPr>
            </w:pPr>
            <w:r>
              <w:rPr>
                <w:spacing w:val="6"/>
                <w:sz w:val="50"/>
                <w:szCs w:val="50"/>
              </w:rPr>
              <w:t>试验室试验设备一览表及检定/校准证书复印件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1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3" w:line="185" w:lineRule="auto"/>
              <w:ind w:left="94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6</w:t>
            </w:r>
          </w:p>
        </w:tc>
        <w:tc>
          <w:tcPr>
            <w:tcW w:w="16488" w:type="dxa"/>
            <w:vAlign w:val="top"/>
          </w:tcPr>
          <w:p>
            <w:pPr>
              <w:pStyle w:val="6"/>
              <w:spacing w:before="115" w:line="694" w:lineRule="exact"/>
              <w:ind w:left="14"/>
              <w:rPr>
                <w:sz w:val="50"/>
                <w:szCs w:val="50"/>
              </w:rPr>
            </w:pPr>
            <w:r>
              <w:rPr>
                <w:spacing w:val="6"/>
                <w:position w:val="12"/>
                <w:sz w:val="50"/>
                <w:szCs w:val="50"/>
              </w:rPr>
              <w:t>企业技术负责人相关学历、职称证书(工程师或二级建造师)、检测人</w:t>
            </w:r>
          </w:p>
          <w:p>
            <w:pPr>
              <w:pStyle w:val="6"/>
              <w:spacing w:before="1" w:line="204" w:lineRule="auto"/>
              <w:ind w:left="14"/>
              <w:rPr>
                <w:sz w:val="50"/>
                <w:szCs w:val="50"/>
              </w:rPr>
            </w:pPr>
            <w:r>
              <w:rPr>
                <w:spacing w:val="8"/>
                <w:sz w:val="50"/>
                <w:szCs w:val="50"/>
              </w:rPr>
              <w:t>员岗位证书复印件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22857" w:h="31680"/>
          <w:pgMar w:top="2135" w:right="1800" w:bottom="2357" w:left="2342" w:header="0" w:footer="2136" w:gutter="0"/>
          <w:cols w:space="720" w:num="1"/>
        </w:sectPr>
      </w:pPr>
    </w:p>
    <w:p>
      <w:pPr>
        <w:pStyle w:val="2"/>
      </w:pPr>
    </w:p>
    <w:p>
      <w:pPr>
        <w:sectPr>
          <w:headerReference r:id="rId10" w:type="default"/>
          <w:footerReference r:id="rId11" w:type="default"/>
          <w:pgSz w:w="22692" w:h="31680"/>
          <w:pgMar w:top="0" w:right="0" w:bottom="0" w:left="0" w:header="0" w:footer="0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tbl>
      <w:tblPr>
        <w:tblStyle w:val="5"/>
        <w:tblW w:w="1683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  <w:gridCol w:w="776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088" w:hRule="atLeast"/>
        </w:trPr>
        <w:tc>
          <w:tcPr>
            <w:tcW w:w="9072" w:type="dxa"/>
            <w:tcBorders>
              <w:top w:val="single" w:color="000000" w:sz="8" w:space="0"/>
              <w:bottom w:val="single" w:color="000000" w:sz="2" w:space="0"/>
            </w:tcBorders>
            <w:vAlign w:val="top"/>
          </w:tcPr>
          <w:p>
            <w:pPr>
              <w:spacing w:before="284" w:line="223" w:lineRule="auto"/>
              <w:ind w:left="647"/>
              <w:rPr>
                <w:rFonts w:ascii="仿宋" w:hAnsi="仿宋" w:eastAsia="仿宋" w:cs="仿宋"/>
                <w:sz w:val="53"/>
                <w:szCs w:val="53"/>
              </w:rPr>
            </w:pPr>
            <w:r>
              <w:rPr>
                <w:rFonts w:ascii="仿宋" w:hAnsi="仿宋" w:eastAsia="仿宋" w:cs="仿宋"/>
                <w:spacing w:val="-13"/>
                <w:sz w:val="53"/>
                <w:szCs w:val="53"/>
              </w:rPr>
              <w:t>陕西省工业和信息化厅办公室</w:t>
            </w:r>
          </w:p>
        </w:tc>
        <w:tc>
          <w:tcPr>
            <w:tcW w:w="7763" w:type="dxa"/>
            <w:tcBorders>
              <w:top w:val="single" w:color="000000" w:sz="8" w:space="0"/>
              <w:bottom w:val="single" w:color="000000" w:sz="2" w:space="0"/>
            </w:tcBorders>
            <w:vAlign w:val="top"/>
          </w:tcPr>
          <w:p>
            <w:pPr>
              <w:spacing w:before="308" w:line="224" w:lineRule="auto"/>
              <w:ind w:left="1927"/>
              <w:rPr>
                <w:rFonts w:ascii="仿宋" w:hAnsi="仿宋" w:eastAsia="仿宋" w:cs="仿宋"/>
                <w:sz w:val="46"/>
                <w:szCs w:val="46"/>
              </w:rPr>
            </w:pPr>
            <w:r>
              <w:rPr>
                <w:rFonts w:ascii="仿宋" w:hAnsi="仿宋" w:eastAsia="仿宋" w:cs="仿宋"/>
                <w:spacing w:val="68"/>
                <w:w w:val="108"/>
                <w:sz w:val="46"/>
                <w:szCs w:val="46"/>
              </w:rPr>
              <w:t>2024年4月25日印发</w:t>
            </w:r>
          </w:p>
        </w:tc>
      </w:tr>
    </w:tbl>
    <w:p>
      <w:pPr>
        <w:pStyle w:val="2"/>
      </w:pPr>
    </w:p>
    <w:sectPr>
      <w:pgSz w:w="22799" w:h="31680"/>
      <w:pgMar w:top="400" w:right="2651" w:bottom="400" w:left="33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0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869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6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05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3MzM4OWExMmNiZTEwYjJjZjdjYmJjM2Y1ZjJhZDgifQ=="/>
  </w:docVars>
  <w:rsids>
    <w:rsidRoot w:val="00000000"/>
    <w:rsid w:val="11722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53"/>
      <w:szCs w:val="5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2024-05-08T18:59:00Z</dcterms:created>
  <dc:creator>WT</dc:creator>
  <cp:lastModifiedBy>珊</cp:lastModifiedBy>
  <dcterms:modified xsi:type="dcterms:W3CDTF">2024-05-08T11:00:08Z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2024-05-08T18:59:42Z</vt:filetime>
  </property>
  <property fmtid="{D5CDD505-2E9C-101B-9397-08002B2CF9AE}" pid="4" name="UsrData">
    <vt:lpwstr>663b5b0fb90ccf001f697542wl</vt:lpwstr>
  </property>
  <property fmtid="{D5CDD505-2E9C-101B-9397-08002B2CF9AE}" pid="5" name="KSOProductBuildVer">
    <vt:lpwstr>2052-12.1.0.16417</vt:lpwstr>
  </property>
  <property fmtid="{D5CDD505-2E9C-101B-9397-08002B2CF9AE}" pid="6" name="ICV">
    <vt:lpwstr>84B0538769624A71B59FE9F0C2359EE4_12</vt:lpwstr>
  </property>
</Properties>
</file>